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52" w:rsidRPr="009F4582" w:rsidRDefault="009F4582">
      <w:pPr>
        <w:rPr>
          <w:rFonts w:ascii="Times New Roman" w:hAnsi="Times New Roman" w:cs="Times New Roman"/>
          <w:sz w:val="28"/>
          <w:szCs w:val="28"/>
        </w:rPr>
      </w:pPr>
      <w:r w:rsidRPr="009F4582">
        <w:rPr>
          <w:rFonts w:ascii="Times New Roman" w:hAnsi="Times New Roman" w:cs="Times New Roman"/>
          <w:sz w:val="28"/>
          <w:szCs w:val="28"/>
        </w:rPr>
        <w:t>Информация о печатной продукции размещена в разделе «Теоретическое обучение» (Методическая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582">
        <w:rPr>
          <w:rFonts w:ascii="Times New Roman" w:hAnsi="Times New Roman" w:cs="Times New Roman"/>
          <w:sz w:val="28"/>
          <w:szCs w:val="28"/>
        </w:rPr>
        <w:t>- публикации)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80752" w:rsidRPr="009F4582" w:rsidSect="00E8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82"/>
    <w:rsid w:val="0023475D"/>
    <w:rsid w:val="009F4582"/>
    <w:rsid w:val="00E8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Krokoz™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2016-11-30T08:30:00Z</dcterms:created>
  <dcterms:modified xsi:type="dcterms:W3CDTF">2016-11-30T08:32:00Z</dcterms:modified>
</cp:coreProperties>
</file>